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E88378" w14:textId="77777777" w:rsidR="001D37B5" w:rsidRPr="00900B7B" w:rsidRDefault="007F17AC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 w:rsidRPr="00900B7B">
        <w:rPr>
          <w:b/>
          <w:sz w:val="28"/>
          <w:szCs w:val="28"/>
          <w:u w:val="single"/>
        </w:rPr>
        <w:t>Rent (</w:t>
      </w:r>
      <w:r w:rsidR="002701AD">
        <w:rPr>
          <w:b/>
          <w:sz w:val="28"/>
          <w:szCs w:val="28"/>
          <w:u w:val="single"/>
        </w:rPr>
        <w:t>PNG</w:t>
      </w:r>
      <w:r w:rsidRPr="00900B7B">
        <w:rPr>
          <w:b/>
          <w:sz w:val="28"/>
          <w:szCs w:val="28"/>
          <w:u w:val="single"/>
        </w:rPr>
        <w:t>)</w:t>
      </w:r>
      <w:r w:rsidR="0093041B" w:rsidRPr="00900B7B">
        <w:rPr>
          <w:b/>
          <w:sz w:val="28"/>
          <w:szCs w:val="28"/>
          <w:u w:val="single"/>
        </w:rPr>
        <w:t xml:space="preserve"> Action Definition</w:t>
      </w:r>
    </w:p>
    <w:p w14:paraId="04087C2C" w14:textId="3C0E7388" w:rsidR="009328B3" w:rsidRPr="00900B7B" w:rsidRDefault="009328B3" w:rsidP="001D37B5">
      <w:pPr>
        <w:ind w:left="-284" w:right="-449"/>
        <w:rPr>
          <w:sz w:val="24"/>
          <w:szCs w:val="24"/>
        </w:rPr>
      </w:pPr>
      <w:r w:rsidRPr="00900B7B">
        <w:rPr>
          <w:sz w:val="24"/>
          <w:szCs w:val="24"/>
        </w:rPr>
        <w:t xml:space="preserve">This action definition describes the process for paying </w:t>
      </w:r>
      <w:r w:rsidR="00CC0422">
        <w:rPr>
          <w:sz w:val="24"/>
          <w:szCs w:val="24"/>
        </w:rPr>
        <w:t xml:space="preserve">annual </w:t>
      </w:r>
      <w:r w:rsidRPr="00900B7B">
        <w:rPr>
          <w:sz w:val="24"/>
          <w:szCs w:val="24"/>
        </w:rPr>
        <w:t xml:space="preserve">Rent in </w:t>
      </w:r>
      <w:r w:rsidR="002701AD">
        <w:rPr>
          <w:sz w:val="24"/>
          <w:szCs w:val="24"/>
        </w:rPr>
        <w:t xml:space="preserve">PNG </w:t>
      </w:r>
      <w:r w:rsidR="00CC0422">
        <w:rPr>
          <w:sz w:val="24"/>
          <w:szCs w:val="24"/>
        </w:rPr>
        <w:t>(</w:t>
      </w:r>
      <w:r w:rsidR="00CC0422" w:rsidRPr="00291ADD">
        <w:rPr>
          <w:sz w:val="24"/>
          <w:szCs w:val="24"/>
          <w:highlight w:val="green"/>
        </w:rPr>
        <w:t>For ELs, Action is only created for the</w:t>
      </w:r>
      <w:r w:rsidR="002701AD" w:rsidRPr="00291ADD">
        <w:rPr>
          <w:sz w:val="24"/>
          <w:szCs w:val="24"/>
          <w:highlight w:val="green"/>
        </w:rPr>
        <w:t xml:space="preserve"> second year of each two-year term. At renewal</w:t>
      </w:r>
      <w:r w:rsidR="00CB5791" w:rsidRPr="00291ADD">
        <w:rPr>
          <w:sz w:val="24"/>
          <w:szCs w:val="24"/>
          <w:highlight w:val="green"/>
        </w:rPr>
        <w:t>,</w:t>
      </w:r>
      <w:r w:rsidR="002701AD" w:rsidRPr="00291ADD">
        <w:rPr>
          <w:sz w:val="24"/>
          <w:szCs w:val="24"/>
          <w:highlight w:val="green"/>
        </w:rPr>
        <w:t xml:space="preserve"> rent </w:t>
      </w:r>
      <w:r w:rsidR="00291ADD" w:rsidRPr="00291ADD">
        <w:rPr>
          <w:sz w:val="24"/>
          <w:szCs w:val="24"/>
          <w:highlight w:val="green"/>
        </w:rPr>
        <w:t xml:space="preserve">is </w:t>
      </w:r>
      <w:r w:rsidR="002701AD" w:rsidRPr="00291ADD">
        <w:rPr>
          <w:sz w:val="24"/>
          <w:szCs w:val="24"/>
          <w:highlight w:val="green"/>
        </w:rPr>
        <w:t>payable when the renewal is approved</w:t>
      </w:r>
      <w:r w:rsidR="002701AD">
        <w:rPr>
          <w:sz w:val="24"/>
          <w:szCs w:val="24"/>
        </w:rPr>
        <w:t>)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00B7B" w14:paraId="4724DC59" w14:textId="77777777" w:rsidTr="008E4788">
        <w:tc>
          <w:tcPr>
            <w:tcW w:w="3369" w:type="dxa"/>
          </w:tcPr>
          <w:p w14:paraId="549054D6" w14:textId="77777777" w:rsidR="008E4788" w:rsidRPr="00900B7B" w:rsidRDefault="008E4788" w:rsidP="00C85E2E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40138011" w14:textId="77777777" w:rsidR="008E4788" w:rsidRPr="00900B7B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6C2629CE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0F1EBE1F" w14:textId="77777777" w:rsidR="009328B3" w:rsidRPr="00900B7B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1"/>
        <w:gridCol w:w="1476"/>
        <w:gridCol w:w="6320"/>
      </w:tblGrid>
      <w:tr w:rsidR="00B340AC" w:rsidRPr="00900B7B" w14:paraId="59732D5D" w14:textId="77777777" w:rsidTr="00A33A0B">
        <w:tc>
          <w:tcPr>
            <w:tcW w:w="11199" w:type="dxa"/>
            <w:gridSpan w:val="4"/>
            <w:shd w:val="pct15" w:color="auto" w:fill="auto"/>
          </w:tcPr>
          <w:p w14:paraId="29706F86" w14:textId="77777777" w:rsidR="00B340AC" w:rsidRPr="00900B7B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C30241" w:rsidRPr="00900B7B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00B7B" w14:paraId="660C24A7" w14:textId="77777777" w:rsidTr="00F01090">
        <w:tc>
          <w:tcPr>
            <w:tcW w:w="3392" w:type="dxa"/>
          </w:tcPr>
          <w:p w14:paraId="32A01FC7" w14:textId="77777777" w:rsidR="00985509" w:rsidRPr="00900B7B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Asset</w:t>
            </w:r>
            <w:r w:rsidR="00985509" w:rsidRPr="00900B7B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43EFEAB6" w14:textId="77777777" w:rsidR="00985509" w:rsidRPr="00900B7B" w:rsidRDefault="00985509" w:rsidP="00165FBA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Tenement</w:t>
            </w:r>
          </w:p>
        </w:tc>
      </w:tr>
      <w:tr w:rsidR="004E25E9" w:rsidRPr="00900B7B" w14:paraId="3E9B94C3" w14:textId="77777777" w:rsidTr="00F01090">
        <w:tc>
          <w:tcPr>
            <w:tcW w:w="3392" w:type="dxa"/>
          </w:tcPr>
          <w:p w14:paraId="7AE70104" w14:textId="77777777" w:rsidR="004E25E9" w:rsidRPr="00900B7B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 xml:space="preserve">Action </w:t>
            </w:r>
            <w:r w:rsidR="00212C49" w:rsidRPr="00900B7B">
              <w:rPr>
                <w:b/>
                <w:sz w:val="24"/>
                <w:szCs w:val="24"/>
              </w:rPr>
              <w:t>Name</w:t>
            </w:r>
            <w:r w:rsidR="003C6C1D" w:rsidRPr="00900B7B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0B1EFB4E" w14:textId="77777777" w:rsidR="004E25E9" w:rsidRPr="0083645B" w:rsidRDefault="004E25E9" w:rsidP="00431E89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Rent</w:t>
            </w:r>
          </w:p>
        </w:tc>
      </w:tr>
      <w:tr w:rsidR="004E25E9" w:rsidRPr="00900B7B" w14:paraId="3119BF03" w14:textId="77777777" w:rsidTr="00F01090">
        <w:tc>
          <w:tcPr>
            <w:tcW w:w="3392" w:type="dxa"/>
          </w:tcPr>
          <w:p w14:paraId="71A6C3DF" w14:textId="77777777" w:rsidR="004E25E9" w:rsidRPr="00900B7B" w:rsidRDefault="004E25E9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25B52358" w14:textId="77777777" w:rsidR="004E25E9" w:rsidRPr="0083645B" w:rsidRDefault="00A917A7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{</w:t>
            </w:r>
            <w:r w:rsidR="00D213FE" w:rsidRPr="0083645B">
              <w:rPr>
                <w:sz w:val="24"/>
                <w:szCs w:val="24"/>
              </w:rPr>
              <w:t>s</w:t>
            </w:r>
            <w:r w:rsidR="004E25E9" w:rsidRPr="0083645B">
              <w:rPr>
                <w:sz w:val="24"/>
                <w:szCs w:val="24"/>
              </w:rPr>
              <w:t>tatus</w:t>
            </w:r>
            <w:r w:rsidRPr="0083645B">
              <w:rPr>
                <w:sz w:val="24"/>
                <w:szCs w:val="24"/>
              </w:rPr>
              <w:t>}</w:t>
            </w:r>
            <w:r w:rsidR="004E25E9" w:rsidRPr="0083645B">
              <w:rPr>
                <w:sz w:val="24"/>
                <w:szCs w:val="24"/>
              </w:rPr>
              <w:t xml:space="preserve"> = Live</w:t>
            </w:r>
          </w:p>
        </w:tc>
      </w:tr>
      <w:tr w:rsidR="00F01090" w:rsidRPr="00900B7B" w14:paraId="39C532C7" w14:textId="77777777" w:rsidTr="00DC3A6E">
        <w:tc>
          <w:tcPr>
            <w:tcW w:w="3403" w:type="dxa"/>
            <w:gridSpan w:val="2"/>
          </w:tcPr>
          <w:p w14:paraId="43C199FA" w14:textId="77777777" w:rsidR="00F01090" w:rsidRPr="00900B7B" w:rsidRDefault="00F01090" w:rsidP="00DC3A6E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53CD506" w14:textId="77777777" w:rsidR="00F01090" w:rsidRPr="0083645B" w:rsidRDefault="00F01090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Managed</w:t>
            </w:r>
          </w:p>
        </w:tc>
      </w:tr>
      <w:tr w:rsidR="00D27C76" w:rsidRPr="00900B7B" w14:paraId="5894A93B" w14:textId="77777777" w:rsidTr="00F01090">
        <w:tc>
          <w:tcPr>
            <w:tcW w:w="3392" w:type="dxa"/>
          </w:tcPr>
          <w:p w14:paraId="5D39CFD6" w14:textId="77777777" w:rsidR="00D27C76" w:rsidRPr="00900B7B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0DE732E4" w14:textId="77777777" w:rsidR="00D27C76" w:rsidRPr="00900B7B" w:rsidRDefault="00D27C76" w:rsidP="009328B3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Anniversary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799808C0" w14:textId="77777777" w:rsidR="00D27C76" w:rsidRPr="0083645B" w:rsidRDefault="00D27C76" w:rsidP="009328B3">
            <w:pPr>
              <w:rPr>
                <w:sz w:val="24"/>
                <w:szCs w:val="24"/>
              </w:rPr>
            </w:pPr>
            <w:r w:rsidRPr="0083645B">
              <w:rPr>
                <w:sz w:val="24"/>
                <w:szCs w:val="24"/>
              </w:rPr>
              <w:t>= {commencementDate} + {Interval}</w:t>
            </w:r>
            <w:r w:rsidR="002701AD">
              <w:rPr>
                <w:sz w:val="24"/>
                <w:szCs w:val="24"/>
              </w:rPr>
              <w:t xml:space="preserve"> </w:t>
            </w:r>
            <w:r w:rsidR="00D305CB">
              <w:rPr>
                <w:sz w:val="24"/>
                <w:szCs w:val="24"/>
              </w:rPr>
              <w:t>- 1 day</w:t>
            </w:r>
          </w:p>
        </w:tc>
      </w:tr>
      <w:tr w:rsidR="00D27C76" w:rsidRPr="00900B7B" w14:paraId="3A9E7EA8" w14:textId="77777777" w:rsidTr="00F01090">
        <w:tc>
          <w:tcPr>
            <w:tcW w:w="3392" w:type="dxa"/>
          </w:tcPr>
          <w:p w14:paraId="5A2D2375" w14:textId="77777777" w:rsidR="00D27C76" w:rsidRPr="00900B7B" w:rsidRDefault="00D27C76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gridSpan w:val="2"/>
            <w:shd w:val="clear" w:color="auto" w:fill="D6E3BC" w:themeFill="accent3" w:themeFillTint="66"/>
          </w:tcPr>
          <w:p w14:paraId="10B63658" w14:textId="77777777" w:rsidR="00D27C76" w:rsidRPr="00900B7B" w:rsidRDefault="00D27C76" w:rsidP="009328B3">
            <w:pPr>
              <w:rPr>
                <w:sz w:val="24"/>
                <w:szCs w:val="24"/>
              </w:rPr>
            </w:pPr>
            <w:r w:rsidRPr="00900B7B">
              <w:rPr>
                <w:sz w:val="24"/>
                <w:szCs w:val="24"/>
              </w:rPr>
              <w:t>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394F8498" w14:textId="77777777" w:rsidR="00D27C76" w:rsidRPr="0083645B" w:rsidRDefault="00C242A5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= {Critical Date}</w:t>
            </w:r>
          </w:p>
        </w:tc>
      </w:tr>
      <w:tr w:rsidR="00431E89" w:rsidRPr="00900B7B" w14:paraId="14F5306B" w14:textId="77777777" w:rsidTr="00F01090">
        <w:tc>
          <w:tcPr>
            <w:tcW w:w="3392" w:type="dxa"/>
          </w:tcPr>
          <w:p w14:paraId="6D6DB8C9" w14:textId="77777777" w:rsidR="00431E89" w:rsidRPr="00900B7B" w:rsidRDefault="00431E89" w:rsidP="00431E89">
            <w:pPr>
              <w:jc w:val="right"/>
              <w:rPr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807" w:type="dxa"/>
            <w:gridSpan w:val="3"/>
            <w:shd w:val="clear" w:color="auto" w:fill="D6E3BC" w:themeFill="accent3" w:themeFillTint="66"/>
          </w:tcPr>
          <w:p w14:paraId="2556FB58" w14:textId="2495683C" w:rsidR="00584116" w:rsidRPr="00900B7B" w:rsidRDefault="00DB6631" w:rsidP="009328B3">
            <w:pPr>
              <w:tabs>
                <w:tab w:val="left" w:pos="3544"/>
              </w:tabs>
              <w:rPr>
                <w:sz w:val="24"/>
                <w:szCs w:val="24"/>
              </w:rPr>
            </w:pPr>
            <w:hyperlink r:id="rId10" w:history="1">
              <w:r w:rsidRPr="00A76892">
                <w:rPr>
                  <w:rStyle w:val="Hyperlink"/>
                  <w:sz w:val="24"/>
                  <w:szCs w:val="24"/>
                </w:rPr>
                <w:t>Papua New Guinea</w:t>
              </w:r>
            </w:hyperlink>
          </w:p>
        </w:tc>
      </w:tr>
    </w:tbl>
    <w:p w14:paraId="1D4F3D5C" w14:textId="77777777" w:rsidR="00555AA8" w:rsidRPr="00900B7B" w:rsidRDefault="00555AA8" w:rsidP="009328B3">
      <w:pPr>
        <w:spacing w:after="12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515"/>
        <w:gridCol w:w="2596"/>
      </w:tblGrid>
      <w:tr w:rsidR="007938C3" w:rsidRPr="00900B7B" w14:paraId="6892F8EE" w14:textId="77777777" w:rsidTr="7162F154"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F1A6A7" w14:textId="77777777" w:rsidR="007938C3" w:rsidRPr="00900B7B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Applies To</w:t>
            </w:r>
          </w:p>
        </w:tc>
      </w:tr>
      <w:tr w:rsidR="00487351" w:rsidRPr="00900B7B" w14:paraId="2C849D41" w14:textId="77777777" w:rsidTr="7162F154">
        <w:tc>
          <w:tcPr>
            <w:tcW w:w="2694" w:type="dxa"/>
            <w:shd w:val="clear" w:color="auto" w:fill="D9D9D9" w:themeFill="background1" w:themeFillShade="D9"/>
          </w:tcPr>
          <w:p w14:paraId="6964BF5D" w14:textId="77777777" w:rsidR="00487351" w:rsidRPr="00900B7B" w:rsidRDefault="00487351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00B7B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90E4B1E" w14:textId="77777777" w:rsidR="00487351" w:rsidRPr="00900B7B" w:rsidRDefault="00487351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1515" w:type="dxa"/>
            <w:shd w:val="clear" w:color="auto" w:fill="D9D9D9" w:themeFill="background1" w:themeFillShade="D9"/>
          </w:tcPr>
          <w:p w14:paraId="1464B32A" w14:textId="77777777" w:rsidR="00487351" w:rsidRPr="00900B7B" w:rsidRDefault="00487351" w:rsidP="009328B3">
            <w:pPr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2596" w:type="dxa"/>
            <w:shd w:val="clear" w:color="auto" w:fill="D9D9D9" w:themeFill="background1" w:themeFillShade="D9"/>
          </w:tcPr>
          <w:p w14:paraId="763A0FFF" w14:textId="44F077C3" w:rsidR="00487351" w:rsidRPr="00900B7B" w:rsidRDefault="00487351" w:rsidP="004873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Interval</w:t>
            </w:r>
          </w:p>
        </w:tc>
      </w:tr>
      <w:bookmarkEnd w:id="0"/>
      <w:tr w:rsidR="00487351" w:rsidRPr="00900B7B" w14:paraId="681AD7EA" w14:textId="77777777" w:rsidTr="7162F154">
        <w:tc>
          <w:tcPr>
            <w:tcW w:w="2694" w:type="dxa"/>
            <w:shd w:val="clear" w:color="auto" w:fill="D6E3BC" w:themeFill="accent3" w:themeFillTint="66"/>
          </w:tcPr>
          <w:p w14:paraId="76918493" w14:textId="77777777" w:rsidR="00487351" w:rsidRDefault="00487351" w:rsidP="00497A19">
            <w:r w:rsidRPr="003E0823"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479803EC" w14:textId="0E10048F" w:rsidR="00487351" w:rsidRPr="00EE2D4B" w:rsidRDefault="00487351" w:rsidP="00497A19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Exploration Licen</w:t>
            </w:r>
            <w:r w:rsidR="00EA3625">
              <w:rPr>
                <w:szCs w:val="24"/>
              </w:rPr>
              <w:t>c</w:t>
            </w:r>
            <w:r w:rsidRPr="00EE2D4B">
              <w:rPr>
                <w:szCs w:val="24"/>
              </w:rPr>
              <w:t>e</w:t>
            </w:r>
          </w:p>
        </w:tc>
        <w:tc>
          <w:tcPr>
            <w:tcW w:w="1515" w:type="dxa"/>
            <w:shd w:val="clear" w:color="auto" w:fill="D6E3BC" w:themeFill="accent3" w:themeFillTint="66"/>
          </w:tcPr>
          <w:p w14:paraId="2DDB4CC7" w14:textId="77777777" w:rsidR="00487351" w:rsidRPr="00900B7B" w:rsidRDefault="00487351" w:rsidP="00497A19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2596" w:type="dxa"/>
            <w:shd w:val="clear" w:color="auto" w:fill="D6E3BC" w:themeFill="accent3" w:themeFillTint="66"/>
          </w:tcPr>
          <w:p w14:paraId="511D322D" w14:textId="42C4FF24" w:rsidR="00487351" w:rsidRPr="00900B7B" w:rsidRDefault="7162F154" w:rsidP="7162F154">
            <w:pPr>
              <w:spacing w:after="20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7162F154">
              <w:rPr>
                <w:rFonts w:ascii="Calibri" w:eastAsia="Calibri" w:hAnsi="Calibri" w:cs="Calibri"/>
                <w:sz w:val="24"/>
                <w:szCs w:val="24"/>
              </w:rPr>
              <w:t>1 year, every 2 years</w:t>
            </w:r>
          </w:p>
        </w:tc>
      </w:tr>
      <w:tr w:rsidR="00487351" w:rsidRPr="00900B7B" w14:paraId="1534C650" w14:textId="77777777" w:rsidTr="7162F154">
        <w:tc>
          <w:tcPr>
            <w:tcW w:w="2694" w:type="dxa"/>
            <w:shd w:val="clear" w:color="auto" w:fill="D6E3BC" w:themeFill="accent3" w:themeFillTint="66"/>
          </w:tcPr>
          <w:p w14:paraId="68DA179A" w14:textId="77777777" w:rsidR="00487351" w:rsidRDefault="00487351" w:rsidP="00497A19">
            <w:r w:rsidRPr="003E0823"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11C868DB" w14:textId="77777777" w:rsidR="00487351" w:rsidRPr="00EE2D4B" w:rsidRDefault="00487351" w:rsidP="00497A19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Mining Lease</w:t>
            </w:r>
          </w:p>
        </w:tc>
        <w:tc>
          <w:tcPr>
            <w:tcW w:w="1515" w:type="dxa"/>
            <w:shd w:val="clear" w:color="auto" w:fill="D6E3BC" w:themeFill="accent3" w:themeFillTint="66"/>
          </w:tcPr>
          <w:p w14:paraId="506B6157" w14:textId="77777777" w:rsidR="00487351" w:rsidRPr="00900B7B" w:rsidRDefault="00487351" w:rsidP="00497A19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2596" w:type="dxa"/>
            <w:shd w:val="clear" w:color="auto" w:fill="D6E3BC" w:themeFill="accent3" w:themeFillTint="66"/>
          </w:tcPr>
          <w:p w14:paraId="428220E5" w14:textId="77777777" w:rsidR="00487351" w:rsidRPr="00900B7B" w:rsidRDefault="00CC0422" w:rsidP="00497A19">
            <w:pPr>
              <w:rPr>
                <w:sz w:val="24"/>
                <w:szCs w:val="24"/>
                <w:highlight w:val="magenta"/>
              </w:rPr>
            </w:pPr>
            <w:r w:rsidRPr="00487351">
              <w:rPr>
                <w:sz w:val="24"/>
                <w:szCs w:val="24"/>
              </w:rPr>
              <w:t>Annually</w:t>
            </w:r>
          </w:p>
        </w:tc>
      </w:tr>
      <w:tr w:rsidR="00487351" w:rsidRPr="00900B7B" w14:paraId="7A9E342C" w14:textId="77777777" w:rsidTr="7162F154">
        <w:tc>
          <w:tcPr>
            <w:tcW w:w="2694" w:type="dxa"/>
            <w:shd w:val="clear" w:color="auto" w:fill="D6E3BC" w:themeFill="accent3" w:themeFillTint="66"/>
          </w:tcPr>
          <w:p w14:paraId="24A8ABBA" w14:textId="77777777" w:rsidR="00487351" w:rsidRDefault="00487351" w:rsidP="00497A19">
            <w:r w:rsidRPr="003E0823"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75D0CF0A" w14:textId="77777777" w:rsidR="00487351" w:rsidRPr="00EE2D4B" w:rsidRDefault="00487351" w:rsidP="00497A19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Special Mining Lease</w:t>
            </w:r>
          </w:p>
        </w:tc>
        <w:tc>
          <w:tcPr>
            <w:tcW w:w="1515" w:type="dxa"/>
            <w:shd w:val="clear" w:color="auto" w:fill="D6E3BC" w:themeFill="accent3" w:themeFillTint="66"/>
          </w:tcPr>
          <w:p w14:paraId="66A3B5FB" w14:textId="77777777" w:rsidR="00487351" w:rsidRPr="00487351" w:rsidRDefault="00487351" w:rsidP="00497A19">
            <w:pPr>
              <w:rPr>
                <w:sz w:val="24"/>
                <w:szCs w:val="24"/>
              </w:rPr>
            </w:pPr>
          </w:p>
        </w:tc>
        <w:tc>
          <w:tcPr>
            <w:tcW w:w="2596" w:type="dxa"/>
            <w:shd w:val="clear" w:color="auto" w:fill="D6E3BC" w:themeFill="accent3" w:themeFillTint="66"/>
          </w:tcPr>
          <w:p w14:paraId="3189480F" w14:textId="77777777" w:rsidR="00487351" w:rsidRPr="00487351" w:rsidRDefault="00487351" w:rsidP="00497A19">
            <w:pPr>
              <w:rPr>
                <w:sz w:val="24"/>
                <w:szCs w:val="24"/>
              </w:rPr>
            </w:pPr>
            <w:r w:rsidRPr="00487351">
              <w:rPr>
                <w:sz w:val="24"/>
                <w:szCs w:val="24"/>
              </w:rPr>
              <w:t>Annually</w:t>
            </w:r>
          </w:p>
        </w:tc>
      </w:tr>
      <w:tr w:rsidR="00487351" w:rsidRPr="00900B7B" w14:paraId="49815216" w14:textId="77777777" w:rsidTr="7162F154">
        <w:tc>
          <w:tcPr>
            <w:tcW w:w="2694" w:type="dxa"/>
            <w:shd w:val="clear" w:color="auto" w:fill="D6E3BC" w:themeFill="accent3" w:themeFillTint="66"/>
          </w:tcPr>
          <w:p w14:paraId="22447C30" w14:textId="77777777" w:rsidR="00487351" w:rsidRDefault="00487351" w:rsidP="00497A19">
            <w:r w:rsidRPr="003E0823"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85D0F2F" w14:textId="1317A943" w:rsidR="00487351" w:rsidRPr="00EE2D4B" w:rsidRDefault="00291ADD" w:rsidP="00497A19">
            <w:pPr>
              <w:pStyle w:val="TextFieldStyle"/>
              <w:rPr>
                <w:szCs w:val="24"/>
              </w:rPr>
            </w:pPr>
            <w:r w:rsidRPr="00291ADD">
              <w:rPr>
                <w:szCs w:val="24"/>
              </w:rPr>
              <w:t>Alluvial Mining Lease</w:t>
            </w:r>
          </w:p>
        </w:tc>
        <w:tc>
          <w:tcPr>
            <w:tcW w:w="1515" w:type="dxa"/>
            <w:shd w:val="clear" w:color="auto" w:fill="D6E3BC" w:themeFill="accent3" w:themeFillTint="66"/>
          </w:tcPr>
          <w:p w14:paraId="651C5E6E" w14:textId="77777777" w:rsidR="00487351" w:rsidRPr="00900B7B" w:rsidRDefault="00487351" w:rsidP="00497A19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2596" w:type="dxa"/>
            <w:shd w:val="clear" w:color="auto" w:fill="D6E3BC" w:themeFill="accent3" w:themeFillTint="66"/>
          </w:tcPr>
          <w:p w14:paraId="0C5F926F" w14:textId="77777777" w:rsidR="00487351" w:rsidRPr="00900B7B" w:rsidRDefault="00AB4263" w:rsidP="00497A19">
            <w:pPr>
              <w:rPr>
                <w:sz w:val="24"/>
                <w:szCs w:val="24"/>
                <w:highlight w:val="magenta"/>
              </w:rPr>
            </w:pPr>
            <w:r w:rsidRPr="00487351">
              <w:rPr>
                <w:sz w:val="24"/>
                <w:szCs w:val="24"/>
              </w:rPr>
              <w:t>Annually</w:t>
            </w:r>
          </w:p>
        </w:tc>
      </w:tr>
      <w:tr w:rsidR="00291ADD" w:rsidRPr="00900B7B" w14:paraId="3B87EC50" w14:textId="77777777" w:rsidTr="7162F154">
        <w:tc>
          <w:tcPr>
            <w:tcW w:w="2694" w:type="dxa"/>
            <w:shd w:val="clear" w:color="auto" w:fill="D6E3BC" w:themeFill="accent3" w:themeFillTint="66"/>
          </w:tcPr>
          <w:p w14:paraId="2F1F3B46" w14:textId="015F8EDA" w:rsidR="00291ADD" w:rsidRPr="003E0823" w:rsidRDefault="00291ADD" w:rsidP="00291ADD">
            <w: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5C31BDE0" w14:textId="7D39ADA4" w:rsidR="00291ADD" w:rsidRPr="00EE2D4B" w:rsidRDefault="00291ADD" w:rsidP="00291ADD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Lease for Mining Purpose</w:t>
            </w:r>
          </w:p>
        </w:tc>
        <w:tc>
          <w:tcPr>
            <w:tcW w:w="1515" w:type="dxa"/>
            <w:shd w:val="clear" w:color="auto" w:fill="D6E3BC" w:themeFill="accent3" w:themeFillTint="66"/>
          </w:tcPr>
          <w:p w14:paraId="7B4E2538" w14:textId="77777777" w:rsidR="00291ADD" w:rsidRPr="00900B7B" w:rsidRDefault="00291ADD" w:rsidP="00291ADD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2596" w:type="dxa"/>
            <w:shd w:val="clear" w:color="auto" w:fill="D6E3BC" w:themeFill="accent3" w:themeFillTint="66"/>
          </w:tcPr>
          <w:p w14:paraId="7FF6D64B" w14:textId="42229C50" w:rsidR="00291ADD" w:rsidRPr="00487351" w:rsidRDefault="00291ADD" w:rsidP="00291ADD">
            <w:pPr>
              <w:rPr>
                <w:sz w:val="24"/>
                <w:szCs w:val="24"/>
              </w:rPr>
            </w:pPr>
            <w:r w:rsidRPr="00487351">
              <w:rPr>
                <w:sz w:val="24"/>
                <w:szCs w:val="24"/>
              </w:rPr>
              <w:t>Annually</w:t>
            </w:r>
          </w:p>
        </w:tc>
      </w:tr>
      <w:tr w:rsidR="00291ADD" w:rsidRPr="00900B7B" w14:paraId="48EEF198" w14:textId="77777777" w:rsidTr="7162F154">
        <w:tc>
          <w:tcPr>
            <w:tcW w:w="2694" w:type="dxa"/>
            <w:shd w:val="clear" w:color="auto" w:fill="D6E3BC" w:themeFill="accent3" w:themeFillTint="66"/>
          </w:tcPr>
          <w:p w14:paraId="58023EBC" w14:textId="52438EDF" w:rsidR="00291ADD" w:rsidRPr="003E0823" w:rsidRDefault="00291ADD" w:rsidP="00291ADD">
            <w: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692DAA2E" w14:textId="35030D03" w:rsidR="00291ADD" w:rsidRPr="00EE2D4B" w:rsidRDefault="00291ADD" w:rsidP="00291ADD">
            <w:pPr>
              <w:pStyle w:val="TextFieldStyle"/>
              <w:rPr>
                <w:szCs w:val="24"/>
              </w:rPr>
            </w:pPr>
            <w:r w:rsidRPr="00291ADD">
              <w:rPr>
                <w:szCs w:val="24"/>
              </w:rPr>
              <w:t>Mining Easement</w:t>
            </w:r>
          </w:p>
        </w:tc>
        <w:tc>
          <w:tcPr>
            <w:tcW w:w="1515" w:type="dxa"/>
            <w:shd w:val="clear" w:color="auto" w:fill="D6E3BC" w:themeFill="accent3" w:themeFillTint="66"/>
          </w:tcPr>
          <w:p w14:paraId="17E69888" w14:textId="77777777" w:rsidR="00291ADD" w:rsidRPr="00900B7B" w:rsidRDefault="00291ADD" w:rsidP="00291ADD">
            <w:pPr>
              <w:rPr>
                <w:sz w:val="24"/>
                <w:szCs w:val="24"/>
                <w:highlight w:val="magenta"/>
              </w:rPr>
            </w:pPr>
          </w:p>
        </w:tc>
        <w:tc>
          <w:tcPr>
            <w:tcW w:w="2596" w:type="dxa"/>
            <w:shd w:val="clear" w:color="auto" w:fill="D6E3BC" w:themeFill="accent3" w:themeFillTint="66"/>
          </w:tcPr>
          <w:p w14:paraId="04764984" w14:textId="44D3836D" w:rsidR="00291ADD" w:rsidRPr="00487351" w:rsidRDefault="00291ADD" w:rsidP="00291ADD">
            <w:pPr>
              <w:rPr>
                <w:sz w:val="24"/>
                <w:szCs w:val="24"/>
              </w:rPr>
            </w:pPr>
            <w:r w:rsidRPr="00487351">
              <w:rPr>
                <w:sz w:val="24"/>
                <w:szCs w:val="24"/>
              </w:rPr>
              <w:t>Annually</w:t>
            </w:r>
          </w:p>
        </w:tc>
      </w:tr>
    </w:tbl>
    <w:p w14:paraId="013704D1" w14:textId="77777777" w:rsidR="007938C3" w:rsidRPr="00900B7B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00B7B" w14:paraId="0EF5ED81" w14:textId="77777777" w:rsidTr="6AC0E9FB">
        <w:tc>
          <w:tcPr>
            <w:tcW w:w="11199" w:type="dxa"/>
            <w:gridSpan w:val="2"/>
            <w:shd w:val="clear" w:color="auto" w:fill="auto"/>
          </w:tcPr>
          <w:p w14:paraId="36C06BD7" w14:textId="77777777" w:rsidR="008E2879" w:rsidRPr="00900B7B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00B7B">
              <w:rPr>
                <w:b/>
                <w:sz w:val="24"/>
                <w:szCs w:val="24"/>
              </w:rPr>
              <w:t>Task L</w:t>
            </w:r>
            <w:r w:rsidR="008E2879" w:rsidRPr="00900B7B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00B7B" w14:paraId="050CE046" w14:textId="77777777" w:rsidTr="6AC0E9FB">
        <w:tc>
          <w:tcPr>
            <w:tcW w:w="7939" w:type="dxa"/>
            <w:shd w:val="clear" w:color="auto" w:fill="D9D9D9" w:themeFill="background1" w:themeFillShade="D9"/>
          </w:tcPr>
          <w:p w14:paraId="0BA51701" w14:textId="77777777" w:rsidR="00441A77" w:rsidRPr="003756B4" w:rsidRDefault="00441A7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7702A20" w14:textId="77777777" w:rsidR="00441A77" w:rsidRPr="003756B4" w:rsidRDefault="001B07C7" w:rsidP="009328B3">
            <w:pPr>
              <w:rPr>
                <w:b/>
                <w:sz w:val="24"/>
                <w:szCs w:val="24"/>
              </w:rPr>
            </w:pPr>
            <w:r w:rsidRPr="003756B4">
              <w:rPr>
                <w:b/>
                <w:sz w:val="24"/>
                <w:szCs w:val="24"/>
              </w:rPr>
              <w:t>Days Needed</w:t>
            </w:r>
            <w:r w:rsidR="007055C3" w:rsidRPr="003756B4">
              <w:rPr>
                <w:b/>
                <w:sz w:val="24"/>
                <w:szCs w:val="24"/>
              </w:rPr>
              <w:t xml:space="preserve"> </w:t>
            </w:r>
            <w:r w:rsidRPr="003756B4">
              <w:rPr>
                <w:b/>
                <w:sz w:val="24"/>
                <w:szCs w:val="24"/>
              </w:rPr>
              <w:t>Before Deadline</w:t>
            </w:r>
          </w:p>
        </w:tc>
      </w:tr>
      <w:tr w:rsidR="7162F154" w14:paraId="4805D81C" w14:textId="77777777" w:rsidTr="6AC0E9FB">
        <w:tc>
          <w:tcPr>
            <w:tcW w:w="7939" w:type="dxa"/>
            <w:shd w:val="clear" w:color="auto" w:fill="D6E3BC" w:themeFill="accent3" w:themeFillTint="66"/>
          </w:tcPr>
          <w:p w14:paraId="4C65D13A" w14:textId="1E57F15E" w:rsidR="7162F154" w:rsidRPr="009719C8" w:rsidRDefault="7162F154" w:rsidP="7162F154">
            <w:pPr>
              <w:rPr>
                <w:sz w:val="24"/>
                <w:szCs w:val="24"/>
              </w:rPr>
            </w:pPr>
            <w:r w:rsidRPr="009719C8">
              <w:rPr>
                <w:sz w:val="24"/>
                <w:szCs w:val="24"/>
              </w:rPr>
              <w:t>Request invoice from MRA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2D7BE4D1" w14:textId="5A52D0B5" w:rsidR="7162F154" w:rsidRPr="009719C8" w:rsidRDefault="7162F154" w:rsidP="7162F154">
            <w:pPr>
              <w:rPr>
                <w:sz w:val="24"/>
                <w:szCs w:val="24"/>
              </w:rPr>
            </w:pPr>
            <w:r w:rsidRPr="009719C8">
              <w:rPr>
                <w:sz w:val="24"/>
                <w:szCs w:val="24"/>
              </w:rPr>
              <w:t>45d</w:t>
            </w:r>
          </w:p>
        </w:tc>
      </w:tr>
      <w:tr w:rsidR="001564D0" w:rsidRPr="00900B7B" w14:paraId="22B9A576" w14:textId="77777777" w:rsidTr="6AC0E9FB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5A049E51" w14:textId="77777777" w:rsidR="001564D0" w:rsidRPr="009719C8" w:rsidRDefault="001564D0" w:rsidP="001564D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9719C8">
              <w:rPr>
                <w:sz w:val="24"/>
                <w:szCs w:val="24"/>
              </w:rPr>
              <w:t>Process invoice and notify Accounts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7E3A6ECD" w14:textId="77777777" w:rsidR="001564D0" w:rsidRPr="009719C8" w:rsidRDefault="001564D0" w:rsidP="001564D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719C8">
              <w:rPr>
                <w:sz w:val="24"/>
                <w:szCs w:val="24"/>
              </w:rPr>
              <w:t>30d</w:t>
            </w:r>
          </w:p>
        </w:tc>
      </w:tr>
      <w:tr w:rsidR="7162F154" w14:paraId="57CB7F53" w14:textId="77777777" w:rsidTr="6AC0E9FB">
        <w:trPr>
          <w:trHeight w:val="279"/>
        </w:trPr>
        <w:tc>
          <w:tcPr>
            <w:tcW w:w="7939" w:type="dxa"/>
            <w:shd w:val="clear" w:color="auto" w:fill="D6E3BC" w:themeFill="accent3" w:themeFillTint="66"/>
          </w:tcPr>
          <w:p w14:paraId="02A83577" w14:textId="479D91D1" w:rsidR="7162F154" w:rsidRPr="009719C8" w:rsidRDefault="6AC0E9FB" w:rsidP="6AC0E9FB">
            <w:pPr>
              <w:spacing w:after="200" w:line="276" w:lineRule="auto"/>
              <w:ind w:left="34"/>
              <w:rPr>
                <w:rFonts w:ascii="Calibri" w:eastAsia="Calibri" w:hAnsi="Calibri" w:cs="Calibri"/>
                <w:sz w:val="24"/>
                <w:szCs w:val="24"/>
              </w:rPr>
            </w:pPr>
            <w:r w:rsidRPr="009719C8">
              <w:rPr>
                <w:rFonts w:ascii="Calibri" w:eastAsia="Calibri" w:hAnsi="Calibri" w:cs="Calibri"/>
                <w:sz w:val="24"/>
                <w:szCs w:val="24"/>
              </w:rPr>
              <w:t>Send remittance advice to MRA and lodge online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139FC26B" w14:textId="2B775D04" w:rsidR="7162F154" w:rsidRPr="009719C8" w:rsidRDefault="7162F154" w:rsidP="7162F154">
            <w:pPr>
              <w:rPr>
                <w:sz w:val="24"/>
                <w:szCs w:val="24"/>
              </w:rPr>
            </w:pPr>
            <w:r w:rsidRPr="009719C8">
              <w:rPr>
                <w:sz w:val="24"/>
                <w:szCs w:val="24"/>
              </w:rPr>
              <w:t>5d</w:t>
            </w:r>
          </w:p>
        </w:tc>
      </w:tr>
      <w:tr w:rsidR="001564D0" w:rsidRPr="00900B7B" w14:paraId="1331440B" w14:textId="77777777" w:rsidTr="6AC0E9FB">
        <w:tc>
          <w:tcPr>
            <w:tcW w:w="7939" w:type="dxa"/>
            <w:shd w:val="clear" w:color="auto" w:fill="D6E3BC" w:themeFill="accent3" w:themeFillTint="66"/>
          </w:tcPr>
          <w:p w14:paraId="470D646D" w14:textId="77777777" w:rsidR="001564D0" w:rsidRPr="009719C8" w:rsidRDefault="001564D0" w:rsidP="001564D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9719C8">
              <w:rPr>
                <w:sz w:val="24"/>
                <w:szCs w:val="24"/>
              </w:rPr>
              <w:t>Verify Rent Received</w:t>
            </w:r>
          </w:p>
        </w:tc>
        <w:tc>
          <w:tcPr>
            <w:tcW w:w="3260" w:type="dxa"/>
            <w:shd w:val="clear" w:color="auto" w:fill="D6E3BC" w:themeFill="accent3" w:themeFillTint="66"/>
          </w:tcPr>
          <w:p w14:paraId="67D28B27" w14:textId="77777777" w:rsidR="001564D0" w:rsidRPr="009719C8" w:rsidRDefault="001564D0" w:rsidP="001564D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9719C8">
              <w:rPr>
                <w:sz w:val="24"/>
                <w:szCs w:val="24"/>
              </w:rPr>
              <w:t>3d</w:t>
            </w:r>
          </w:p>
        </w:tc>
      </w:tr>
    </w:tbl>
    <w:p w14:paraId="7B0ACF0D" w14:textId="77777777" w:rsidR="00184150" w:rsidRPr="00900B7B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00B7B">
        <w:rPr>
          <w:i/>
          <w:sz w:val="18"/>
          <w:szCs w:val="18"/>
          <w:u w:val="single"/>
        </w:rPr>
        <w:t>Note</w:t>
      </w:r>
      <w:r w:rsidRPr="00900B7B">
        <w:rPr>
          <w:i/>
          <w:sz w:val="18"/>
          <w:szCs w:val="18"/>
        </w:rPr>
        <w:t xml:space="preserve">: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items as you wish. If a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00B7B">
        <w:rPr>
          <w:i/>
          <w:sz w:val="18"/>
          <w:szCs w:val="18"/>
        </w:rPr>
        <w:t>Task List</w:t>
      </w:r>
      <w:r w:rsidRPr="00900B7B">
        <w:rPr>
          <w:i/>
          <w:sz w:val="18"/>
          <w:szCs w:val="18"/>
        </w:rPr>
        <w:t xml:space="preserve"> item Days Needed Before Deadline.</w:t>
      </w:r>
    </w:p>
    <w:p w14:paraId="68B62E17" w14:textId="77777777" w:rsidR="00F74559" w:rsidRPr="00900B7B" w:rsidRDefault="00F74559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D067D" w:rsidRPr="00BC57DF" w14:paraId="4E784F4E" w14:textId="77777777" w:rsidTr="00DF06A2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61888C39" w14:textId="77777777" w:rsidR="00AD067D" w:rsidRPr="00BC57DF" w:rsidRDefault="00AD067D" w:rsidP="00660CEA">
            <w:pPr>
              <w:jc w:val="center"/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Change History</w:t>
            </w:r>
          </w:p>
        </w:tc>
      </w:tr>
      <w:tr w:rsidR="00AD067D" w:rsidRPr="00BC57DF" w14:paraId="23C4D081" w14:textId="77777777" w:rsidTr="00DF06A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87530D" w14:textId="77777777" w:rsidR="00AD067D" w:rsidRPr="00BC57DF" w:rsidRDefault="00AD067D" w:rsidP="00660CEA">
            <w:pPr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8A1341" w14:textId="77777777" w:rsidR="00AD067D" w:rsidRPr="00BC57DF" w:rsidRDefault="00AD067D" w:rsidP="00660CEA">
            <w:pPr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11966F" w14:textId="77777777" w:rsidR="00AD067D" w:rsidRPr="00BC57DF" w:rsidRDefault="00AD067D" w:rsidP="00660CEA">
            <w:pPr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Changes</w:t>
            </w:r>
          </w:p>
        </w:tc>
      </w:tr>
      <w:tr w:rsidR="009549FD" w14:paraId="4E090256" w14:textId="77777777" w:rsidTr="00DF06A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DF3B" w14:textId="0F850A96" w:rsidR="009549FD" w:rsidRDefault="009549FD" w:rsidP="00660CE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B6AC" w14:textId="4185F4CE" w:rsidR="009549FD" w:rsidRDefault="009549FD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AEF6" w14:textId="2436C321" w:rsidR="009549FD" w:rsidRDefault="009549FD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</w:t>
            </w:r>
            <w:r w:rsidR="001536C7">
              <w:rPr>
                <w:sz w:val="24"/>
                <w:szCs w:val="24"/>
              </w:rPr>
              <w:t xml:space="preserve">moved wiki links and </w:t>
            </w:r>
            <w:r w:rsidR="000A0FC3">
              <w:rPr>
                <w:sz w:val="24"/>
                <w:szCs w:val="24"/>
              </w:rPr>
              <w:t>custom fields.</w:t>
            </w:r>
          </w:p>
        </w:tc>
      </w:tr>
      <w:tr w:rsidR="00AD067D" w14:paraId="79B7AFD2" w14:textId="77777777" w:rsidTr="00DF06A2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B6D6" w14:textId="6641DCEA" w:rsidR="00AD067D" w:rsidRPr="00BC57DF" w:rsidRDefault="00291ADD" w:rsidP="00660CE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FEA4" w14:textId="4FAF6423" w:rsidR="00AD067D" w:rsidRPr="00BC57DF" w:rsidRDefault="00291ADD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BDAE" w14:textId="7A3EB76D" w:rsidR="00AD067D" w:rsidRDefault="00291ADD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16E115FC" w14:textId="77777777" w:rsidR="00AD067D" w:rsidRDefault="00AD067D" w:rsidP="00AD067D">
      <w:pPr>
        <w:spacing w:after="0" w:line="240" w:lineRule="auto"/>
        <w:ind w:left="-142"/>
      </w:pPr>
    </w:p>
    <w:p w14:paraId="44ED374F" w14:textId="77777777" w:rsidR="004D10CC" w:rsidRDefault="004D10CC" w:rsidP="002B602D">
      <w:pPr>
        <w:spacing w:after="0" w:line="240" w:lineRule="auto"/>
        <w:ind w:left="-142"/>
        <w:rPr>
          <w:b/>
          <w:sz w:val="24"/>
          <w:szCs w:val="24"/>
        </w:rPr>
      </w:pPr>
    </w:p>
    <w:sectPr w:rsidR="004D10CC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09A05" w14:textId="77777777" w:rsidR="00F62D4B" w:rsidRDefault="00F62D4B" w:rsidP="00AF75C1">
      <w:pPr>
        <w:spacing w:after="0" w:line="240" w:lineRule="auto"/>
      </w:pPr>
      <w:r>
        <w:separator/>
      </w:r>
    </w:p>
  </w:endnote>
  <w:endnote w:type="continuationSeparator" w:id="0">
    <w:p w14:paraId="10A6FB2D" w14:textId="77777777" w:rsidR="00F62D4B" w:rsidRDefault="00F62D4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A4A5F" w14:textId="77777777" w:rsidR="00F62D4B" w:rsidRDefault="00F62D4B" w:rsidP="00AF75C1">
      <w:pPr>
        <w:spacing w:after="0" w:line="240" w:lineRule="auto"/>
      </w:pPr>
      <w:r>
        <w:separator/>
      </w:r>
    </w:p>
  </w:footnote>
  <w:footnote w:type="continuationSeparator" w:id="0">
    <w:p w14:paraId="1A7D8365" w14:textId="77777777" w:rsidR="00F62D4B" w:rsidRDefault="00F62D4B" w:rsidP="00AF75C1">
      <w:pPr>
        <w:spacing w:after="0" w:line="240" w:lineRule="auto"/>
      </w:pPr>
      <w:r>
        <w:continuationSeparator/>
      </w:r>
    </w:p>
  </w:footnote>
  <w:footnote w:id="1">
    <w:p w14:paraId="365EF44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017971">
    <w:abstractNumId w:val="1"/>
  </w:num>
  <w:num w:numId="2" w16cid:durableId="2048334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1457"/>
    <w:rsid w:val="000343B4"/>
    <w:rsid w:val="000567D5"/>
    <w:rsid w:val="00065DDC"/>
    <w:rsid w:val="0006729A"/>
    <w:rsid w:val="00073E2E"/>
    <w:rsid w:val="00092044"/>
    <w:rsid w:val="000A0FC3"/>
    <w:rsid w:val="000C7037"/>
    <w:rsid w:val="000F0C7B"/>
    <w:rsid w:val="001051DD"/>
    <w:rsid w:val="001211B5"/>
    <w:rsid w:val="00127BC9"/>
    <w:rsid w:val="00135BFE"/>
    <w:rsid w:val="001536C7"/>
    <w:rsid w:val="00153B19"/>
    <w:rsid w:val="001564D0"/>
    <w:rsid w:val="00173393"/>
    <w:rsid w:val="00184150"/>
    <w:rsid w:val="001867AB"/>
    <w:rsid w:val="001B0421"/>
    <w:rsid w:val="001B07C7"/>
    <w:rsid w:val="001C2571"/>
    <w:rsid w:val="001C7254"/>
    <w:rsid w:val="001D37B5"/>
    <w:rsid w:val="001D7733"/>
    <w:rsid w:val="00203C9F"/>
    <w:rsid w:val="00212C49"/>
    <w:rsid w:val="002701AD"/>
    <w:rsid w:val="002770FE"/>
    <w:rsid w:val="00280162"/>
    <w:rsid w:val="00291ADD"/>
    <w:rsid w:val="002967A8"/>
    <w:rsid w:val="002B602D"/>
    <w:rsid w:val="002E3869"/>
    <w:rsid w:val="002E7D7C"/>
    <w:rsid w:val="00305C74"/>
    <w:rsid w:val="0031442C"/>
    <w:rsid w:val="0032245D"/>
    <w:rsid w:val="00323285"/>
    <w:rsid w:val="0035472F"/>
    <w:rsid w:val="003756B4"/>
    <w:rsid w:val="00377F85"/>
    <w:rsid w:val="00385DD1"/>
    <w:rsid w:val="003C6C1D"/>
    <w:rsid w:val="003E0486"/>
    <w:rsid w:val="003E2800"/>
    <w:rsid w:val="003E48AE"/>
    <w:rsid w:val="004146AD"/>
    <w:rsid w:val="00431E89"/>
    <w:rsid w:val="00436CF9"/>
    <w:rsid w:val="00441A77"/>
    <w:rsid w:val="004512C5"/>
    <w:rsid w:val="00475FE7"/>
    <w:rsid w:val="00487351"/>
    <w:rsid w:val="00497A19"/>
    <w:rsid w:val="004D10CC"/>
    <w:rsid w:val="004D5989"/>
    <w:rsid w:val="004E25E9"/>
    <w:rsid w:val="00555AA8"/>
    <w:rsid w:val="00584116"/>
    <w:rsid w:val="005912F5"/>
    <w:rsid w:val="005D0AC4"/>
    <w:rsid w:val="005D59BA"/>
    <w:rsid w:val="005D7814"/>
    <w:rsid w:val="006275EC"/>
    <w:rsid w:val="00642B08"/>
    <w:rsid w:val="00682E3E"/>
    <w:rsid w:val="006A3414"/>
    <w:rsid w:val="006E3A29"/>
    <w:rsid w:val="007055C3"/>
    <w:rsid w:val="007155D7"/>
    <w:rsid w:val="00731612"/>
    <w:rsid w:val="007440B1"/>
    <w:rsid w:val="007855B3"/>
    <w:rsid w:val="00787311"/>
    <w:rsid w:val="007938C3"/>
    <w:rsid w:val="007A1914"/>
    <w:rsid w:val="007B2D7B"/>
    <w:rsid w:val="007B705E"/>
    <w:rsid w:val="007C082A"/>
    <w:rsid w:val="007F17AC"/>
    <w:rsid w:val="008036FB"/>
    <w:rsid w:val="0082258E"/>
    <w:rsid w:val="0083645B"/>
    <w:rsid w:val="00872389"/>
    <w:rsid w:val="00880018"/>
    <w:rsid w:val="008A61D2"/>
    <w:rsid w:val="008B2016"/>
    <w:rsid w:val="008E2879"/>
    <w:rsid w:val="008E4788"/>
    <w:rsid w:val="008E7804"/>
    <w:rsid w:val="00900B7B"/>
    <w:rsid w:val="009176AF"/>
    <w:rsid w:val="00925729"/>
    <w:rsid w:val="0093041B"/>
    <w:rsid w:val="009328B3"/>
    <w:rsid w:val="009549FD"/>
    <w:rsid w:val="009719C8"/>
    <w:rsid w:val="00985509"/>
    <w:rsid w:val="00997DCA"/>
    <w:rsid w:val="009C34ED"/>
    <w:rsid w:val="00A33A0B"/>
    <w:rsid w:val="00A35672"/>
    <w:rsid w:val="00A369E5"/>
    <w:rsid w:val="00A64930"/>
    <w:rsid w:val="00A824F9"/>
    <w:rsid w:val="00A917A7"/>
    <w:rsid w:val="00AA17B3"/>
    <w:rsid w:val="00AB4263"/>
    <w:rsid w:val="00AD067D"/>
    <w:rsid w:val="00AD16CB"/>
    <w:rsid w:val="00AF75C1"/>
    <w:rsid w:val="00B062D7"/>
    <w:rsid w:val="00B1292B"/>
    <w:rsid w:val="00B340AC"/>
    <w:rsid w:val="00BA0AA8"/>
    <w:rsid w:val="00C044D7"/>
    <w:rsid w:val="00C05C34"/>
    <w:rsid w:val="00C14E64"/>
    <w:rsid w:val="00C242A5"/>
    <w:rsid w:val="00C30241"/>
    <w:rsid w:val="00C420AA"/>
    <w:rsid w:val="00C477EB"/>
    <w:rsid w:val="00C54C2C"/>
    <w:rsid w:val="00C71F10"/>
    <w:rsid w:val="00CB5791"/>
    <w:rsid w:val="00CB6105"/>
    <w:rsid w:val="00CC0422"/>
    <w:rsid w:val="00CE71A5"/>
    <w:rsid w:val="00D03057"/>
    <w:rsid w:val="00D040CA"/>
    <w:rsid w:val="00D14E42"/>
    <w:rsid w:val="00D213FE"/>
    <w:rsid w:val="00D27C76"/>
    <w:rsid w:val="00D305CB"/>
    <w:rsid w:val="00D4513F"/>
    <w:rsid w:val="00D568B4"/>
    <w:rsid w:val="00D93FD5"/>
    <w:rsid w:val="00DB6631"/>
    <w:rsid w:val="00DF03CA"/>
    <w:rsid w:val="00DF06A2"/>
    <w:rsid w:val="00DF29A7"/>
    <w:rsid w:val="00E35D19"/>
    <w:rsid w:val="00E64D13"/>
    <w:rsid w:val="00E87378"/>
    <w:rsid w:val="00EA3625"/>
    <w:rsid w:val="00EB6089"/>
    <w:rsid w:val="00ED1A7E"/>
    <w:rsid w:val="00ED78C0"/>
    <w:rsid w:val="00EF0E59"/>
    <w:rsid w:val="00F01090"/>
    <w:rsid w:val="00F12FE1"/>
    <w:rsid w:val="00F62D4B"/>
    <w:rsid w:val="00F74559"/>
    <w:rsid w:val="00F8379C"/>
    <w:rsid w:val="00F92056"/>
    <w:rsid w:val="00F93374"/>
    <w:rsid w:val="00F96D41"/>
    <w:rsid w:val="00FA4EBA"/>
    <w:rsid w:val="00FC0950"/>
    <w:rsid w:val="00FC75B3"/>
    <w:rsid w:val="6AC0E9FB"/>
    <w:rsid w:val="7162F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F8199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iki.landtracker.com.au/wiki/23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E5AC3-03A5-42D8-949D-2251A8EDB5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A8DFB-1236-40C9-991C-175C13C7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18FF7-1915-45F5-AF83-30A891EF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5</cp:revision>
  <cp:lastPrinted>2014-03-26T07:25:00Z</cp:lastPrinted>
  <dcterms:created xsi:type="dcterms:W3CDTF">2024-10-10T05:35:00Z</dcterms:created>
  <dcterms:modified xsi:type="dcterms:W3CDTF">2024-10-10T05:36:00Z</dcterms:modified>
</cp:coreProperties>
</file>